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40" w:type="dxa"/>
        <w:jc w:val="center"/>
        <w:tblInd w:w="70" w:type="dxa"/>
        <w:tblCellMar>
          <w:left w:w="70" w:type="dxa"/>
          <w:right w:w="70" w:type="dxa"/>
        </w:tblCellMar>
        <w:tblLook w:val="04A0" w:firstRow="1" w:lastRow="0" w:firstColumn="1" w:lastColumn="0" w:noHBand="0" w:noVBand="1"/>
      </w:tblPr>
      <w:tblGrid>
        <w:gridCol w:w="3060"/>
        <w:gridCol w:w="340"/>
        <w:gridCol w:w="340"/>
        <w:gridCol w:w="340"/>
        <w:gridCol w:w="340"/>
        <w:gridCol w:w="340"/>
        <w:gridCol w:w="5680"/>
      </w:tblGrid>
      <w:tr w:rsidR="00622815" w:rsidRPr="00EB76CF" w:rsidTr="00622815">
        <w:trPr>
          <w:trHeight w:val="310"/>
          <w:jc w:val="center"/>
        </w:trPr>
        <w:tc>
          <w:tcPr>
            <w:tcW w:w="10440" w:type="dxa"/>
            <w:gridSpan w:val="7"/>
            <w:tcBorders>
              <w:top w:val="nil"/>
              <w:left w:val="nil"/>
              <w:bottom w:val="single" w:sz="4" w:space="0" w:color="auto"/>
              <w:right w:val="nil"/>
            </w:tcBorders>
            <w:shd w:val="clear" w:color="auto" w:fill="auto"/>
            <w:noWrap/>
            <w:vAlign w:val="bottom"/>
            <w:hideMark/>
          </w:tcPr>
          <w:p w:rsidR="00622815" w:rsidRPr="00EB76CF" w:rsidRDefault="00622815" w:rsidP="00BE7FB2">
            <w:pPr>
              <w:pStyle w:val="Ttulo1"/>
              <w:rPr>
                <w:rFonts w:eastAsia="Times New Roman"/>
                <w:lang w:eastAsia="es-CO"/>
              </w:rPr>
            </w:pPr>
            <w:r w:rsidRPr="00EB76CF">
              <w:rPr>
                <w:rFonts w:eastAsia="Times New Roman"/>
                <w:lang w:eastAsia="es-CO"/>
              </w:rPr>
              <w:t>Anexo 2. Listado de Despilfarros</w:t>
            </w:r>
          </w:p>
        </w:tc>
      </w:tr>
      <w:tr w:rsidR="00622815" w:rsidRPr="00EB76CF" w:rsidTr="00622815">
        <w:trPr>
          <w:trHeight w:val="310"/>
          <w:jc w:val="center"/>
        </w:trPr>
        <w:tc>
          <w:tcPr>
            <w:tcW w:w="476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TIPO DE DESPILFARRO</w:t>
            </w:r>
          </w:p>
        </w:tc>
        <w:tc>
          <w:tcPr>
            <w:tcW w:w="56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CAUSA</w:t>
            </w:r>
          </w:p>
        </w:tc>
        <w:bookmarkStart w:id="0" w:name="_GoBack"/>
        <w:bookmarkEnd w:id="0"/>
      </w:tr>
      <w:tr w:rsidR="00622815" w:rsidRPr="00EB76CF" w:rsidTr="00622815">
        <w:trPr>
          <w:trHeight w:val="290"/>
          <w:jc w:val="center"/>
        </w:trPr>
        <w:tc>
          <w:tcPr>
            <w:tcW w:w="476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5 Mayor grado de cumplimiento</w:t>
            </w:r>
            <w:r w:rsidRPr="00EB76CF">
              <w:rPr>
                <w:rFonts w:eastAsia="Times New Roman" w:cs="Arial"/>
                <w:color w:val="000000"/>
                <w:szCs w:val="24"/>
                <w:lang w:eastAsia="es-CO"/>
              </w:rPr>
              <w:br/>
              <w:t>1 Menor grado de cumplimiento</w:t>
            </w:r>
          </w:p>
        </w:tc>
        <w:tc>
          <w:tcPr>
            <w:tcW w:w="5680" w:type="dxa"/>
            <w:vMerge/>
            <w:tcBorders>
              <w:top w:val="nil"/>
              <w:left w:val="single" w:sz="4" w:space="0" w:color="auto"/>
              <w:bottom w:val="single" w:sz="4" w:space="0" w:color="000000"/>
              <w:right w:val="single" w:sz="4" w:space="0" w:color="auto"/>
            </w:tcBorders>
            <w:vAlign w:val="center"/>
            <w:hideMark/>
          </w:tcPr>
          <w:p w:rsidR="00622815" w:rsidRPr="00EB76CF" w:rsidRDefault="00622815" w:rsidP="00BE7FB2">
            <w:pPr>
              <w:spacing w:after="0"/>
              <w:rPr>
                <w:rFonts w:eastAsia="Times New Roman" w:cs="Arial"/>
                <w:b/>
                <w:bCs/>
                <w:color w:val="000000"/>
                <w:szCs w:val="24"/>
                <w:lang w:eastAsia="es-CO"/>
              </w:rPr>
            </w:pPr>
          </w:p>
        </w:tc>
      </w:tr>
      <w:tr w:rsidR="00622815" w:rsidRPr="00EB76CF" w:rsidTr="00622815">
        <w:trPr>
          <w:trHeight w:val="517"/>
          <w:jc w:val="center"/>
        </w:trPr>
        <w:tc>
          <w:tcPr>
            <w:tcW w:w="4760" w:type="dxa"/>
            <w:gridSpan w:val="6"/>
            <w:vMerge/>
            <w:tcBorders>
              <w:top w:val="single" w:sz="4" w:space="0" w:color="auto"/>
              <w:left w:val="single" w:sz="4" w:space="0" w:color="auto"/>
              <w:bottom w:val="single" w:sz="4" w:space="0" w:color="auto"/>
              <w:right w:val="single" w:sz="4" w:space="0" w:color="auto"/>
            </w:tcBorders>
            <w:vAlign w:val="center"/>
            <w:hideMark/>
          </w:tcPr>
          <w:p w:rsidR="00622815" w:rsidRPr="00EB76CF" w:rsidRDefault="00622815" w:rsidP="00BE7FB2">
            <w:pPr>
              <w:spacing w:after="0"/>
              <w:rPr>
                <w:rFonts w:eastAsia="Times New Roman" w:cs="Arial"/>
                <w:color w:val="000000"/>
                <w:szCs w:val="24"/>
                <w:lang w:eastAsia="es-CO"/>
              </w:rPr>
            </w:pPr>
          </w:p>
        </w:tc>
        <w:tc>
          <w:tcPr>
            <w:tcW w:w="5680" w:type="dxa"/>
            <w:vMerge/>
            <w:tcBorders>
              <w:top w:val="nil"/>
              <w:left w:val="single" w:sz="4" w:space="0" w:color="auto"/>
              <w:bottom w:val="single" w:sz="4" w:space="0" w:color="000000"/>
              <w:right w:val="single" w:sz="4" w:space="0" w:color="auto"/>
            </w:tcBorders>
            <w:vAlign w:val="center"/>
            <w:hideMark/>
          </w:tcPr>
          <w:p w:rsidR="00622815" w:rsidRPr="00EB76CF" w:rsidRDefault="00622815" w:rsidP="00BE7FB2">
            <w:pPr>
              <w:spacing w:after="0"/>
              <w:rPr>
                <w:rFonts w:eastAsia="Times New Roman" w:cs="Arial"/>
                <w:b/>
                <w:bCs/>
                <w:color w:val="000000"/>
                <w:szCs w:val="24"/>
                <w:lang w:eastAsia="es-CO"/>
              </w:rPr>
            </w:pPr>
          </w:p>
        </w:tc>
      </w:tr>
      <w:tr w:rsidR="00622815" w:rsidRPr="00EB76CF" w:rsidTr="00622815">
        <w:trPr>
          <w:trHeight w:val="320"/>
          <w:jc w:val="center"/>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DESPILFARRO</w:t>
            </w:r>
          </w:p>
        </w:tc>
        <w:tc>
          <w:tcPr>
            <w:tcW w:w="340" w:type="dxa"/>
            <w:tcBorders>
              <w:top w:val="nil"/>
              <w:left w:val="nil"/>
              <w:bottom w:val="single" w:sz="4" w:space="0" w:color="auto"/>
              <w:right w:val="single" w:sz="4" w:space="0" w:color="auto"/>
            </w:tcBorders>
            <w:shd w:val="clear" w:color="auto" w:fill="auto"/>
            <w:noWrap/>
            <w:vAlign w:val="bottom"/>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1</w:t>
            </w:r>
          </w:p>
        </w:tc>
        <w:tc>
          <w:tcPr>
            <w:tcW w:w="340" w:type="dxa"/>
            <w:tcBorders>
              <w:top w:val="nil"/>
              <w:left w:val="nil"/>
              <w:bottom w:val="single" w:sz="4" w:space="0" w:color="auto"/>
              <w:right w:val="single" w:sz="4" w:space="0" w:color="auto"/>
            </w:tcBorders>
            <w:shd w:val="clear" w:color="auto" w:fill="auto"/>
            <w:noWrap/>
            <w:vAlign w:val="bottom"/>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2</w:t>
            </w:r>
          </w:p>
        </w:tc>
        <w:tc>
          <w:tcPr>
            <w:tcW w:w="340" w:type="dxa"/>
            <w:tcBorders>
              <w:top w:val="nil"/>
              <w:left w:val="nil"/>
              <w:bottom w:val="single" w:sz="4" w:space="0" w:color="auto"/>
              <w:right w:val="single" w:sz="4" w:space="0" w:color="auto"/>
            </w:tcBorders>
            <w:shd w:val="clear" w:color="auto" w:fill="auto"/>
            <w:noWrap/>
            <w:vAlign w:val="bottom"/>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3</w:t>
            </w:r>
          </w:p>
        </w:tc>
        <w:tc>
          <w:tcPr>
            <w:tcW w:w="340" w:type="dxa"/>
            <w:tcBorders>
              <w:top w:val="nil"/>
              <w:left w:val="nil"/>
              <w:bottom w:val="single" w:sz="4" w:space="0" w:color="auto"/>
              <w:right w:val="single" w:sz="4" w:space="0" w:color="auto"/>
            </w:tcBorders>
            <w:shd w:val="clear" w:color="auto" w:fill="auto"/>
            <w:noWrap/>
            <w:vAlign w:val="bottom"/>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4</w:t>
            </w:r>
          </w:p>
        </w:tc>
        <w:tc>
          <w:tcPr>
            <w:tcW w:w="340" w:type="dxa"/>
            <w:tcBorders>
              <w:top w:val="nil"/>
              <w:left w:val="nil"/>
              <w:bottom w:val="single" w:sz="4" w:space="0" w:color="auto"/>
              <w:right w:val="single" w:sz="4" w:space="0" w:color="auto"/>
            </w:tcBorders>
            <w:shd w:val="clear" w:color="auto" w:fill="auto"/>
            <w:noWrap/>
            <w:vAlign w:val="bottom"/>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5</w:t>
            </w:r>
          </w:p>
        </w:tc>
        <w:tc>
          <w:tcPr>
            <w:tcW w:w="5680" w:type="dxa"/>
            <w:vMerge/>
            <w:tcBorders>
              <w:top w:val="nil"/>
              <w:left w:val="single" w:sz="4" w:space="0" w:color="auto"/>
              <w:bottom w:val="single" w:sz="4" w:space="0" w:color="000000"/>
              <w:right w:val="single" w:sz="4" w:space="0" w:color="auto"/>
            </w:tcBorders>
            <w:vAlign w:val="center"/>
            <w:hideMark/>
          </w:tcPr>
          <w:p w:rsidR="00622815" w:rsidRPr="00EB76CF" w:rsidRDefault="00622815" w:rsidP="00BE7FB2">
            <w:pPr>
              <w:spacing w:after="0"/>
              <w:rPr>
                <w:rFonts w:eastAsia="Times New Roman" w:cs="Arial"/>
                <w:b/>
                <w:bCs/>
                <w:color w:val="000000"/>
                <w:szCs w:val="24"/>
                <w:lang w:eastAsia="es-CO"/>
              </w:rPr>
            </w:pPr>
          </w:p>
        </w:tc>
      </w:tr>
      <w:tr w:rsidR="00622815" w:rsidRPr="00EB76CF" w:rsidTr="00622815">
        <w:trPr>
          <w:trHeight w:val="320"/>
          <w:jc w:val="center"/>
        </w:trPr>
        <w:tc>
          <w:tcPr>
            <w:tcW w:w="3060" w:type="dxa"/>
            <w:tcBorders>
              <w:top w:val="nil"/>
              <w:left w:val="single" w:sz="4" w:space="0" w:color="auto"/>
              <w:bottom w:val="single" w:sz="4" w:space="0" w:color="auto"/>
              <w:right w:val="single" w:sz="4" w:space="0" w:color="auto"/>
            </w:tcBorders>
            <w:shd w:val="clear" w:color="000000" w:fill="D0CECE"/>
            <w:noWrap/>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Sobreproducción</w:t>
            </w:r>
          </w:p>
        </w:tc>
        <w:tc>
          <w:tcPr>
            <w:tcW w:w="1700" w:type="dxa"/>
            <w:gridSpan w:val="5"/>
            <w:tcBorders>
              <w:top w:val="single" w:sz="4" w:space="0" w:color="auto"/>
              <w:left w:val="nil"/>
              <w:bottom w:val="single" w:sz="4" w:space="0" w:color="auto"/>
              <w:right w:val="single" w:sz="4" w:space="0" w:color="auto"/>
            </w:tcBorders>
            <w:shd w:val="clear" w:color="000000" w:fill="D0CECE"/>
            <w:noWrap/>
            <w:vAlign w:val="bottom"/>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 xml:space="preserve">  1/2 </w:t>
            </w:r>
          </w:p>
        </w:tc>
        <w:tc>
          <w:tcPr>
            <w:tcW w:w="5680" w:type="dxa"/>
            <w:tcBorders>
              <w:top w:val="nil"/>
              <w:left w:val="nil"/>
              <w:bottom w:val="single" w:sz="4" w:space="0" w:color="auto"/>
              <w:right w:val="single" w:sz="4" w:space="0" w:color="auto"/>
            </w:tcBorders>
            <w:shd w:val="clear" w:color="000000" w:fill="D0CECE"/>
            <w:noWrap/>
            <w:vAlign w:val="center"/>
            <w:hideMark/>
          </w:tcPr>
          <w:p w:rsidR="00622815" w:rsidRPr="00EB76CF" w:rsidRDefault="00622815" w:rsidP="00BE7FB2">
            <w:pPr>
              <w:spacing w:after="0"/>
              <w:rPr>
                <w:rFonts w:eastAsia="Times New Roman" w:cs="Arial"/>
                <w:b/>
                <w:bCs/>
                <w:color w:val="000000"/>
                <w:szCs w:val="24"/>
                <w:lang w:eastAsia="es-CO"/>
              </w:rPr>
            </w:pPr>
            <w:r w:rsidRPr="00EB76CF">
              <w:rPr>
                <w:rFonts w:eastAsia="Times New Roman" w:cs="Arial"/>
                <w:b/>
                <w:bCs/>
                <w:color w:val="000000"/>
                <w:szCs w:val="24"/>
                <w:lang w:eastAsia="es-CO"/>
              </w:rPr>
              <w:t> </w:t>
            </w:r>
          </w:p>
        </w:tc>
      </w:tr>
      <w:tr w:rsidR="00622815" w:rsidRPr="00EB76CF" w:rsidTr="00622815">
        <w:trPr>
          <w:trHeight w:val="86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Procesar artículos en mayor cantidad que la requerida por el cliente.</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Debido a que no se hace lectura detallada al contrato del proyecto se fabrican unidades de producto innecesarias.</w:t>
            </w:r>
          </w:p>
        </w:tc>
      </w:tr>
      <w:tr w:rsidR="00622815" w:rsidRPr="00EB76CF" w:rsidTr="00622815">
        <w:trPr>
          <w:trHeight w:val="155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Procesar en mayor cantidad piezas que conforman los artículos.</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En ocasiones la cantidad a producir de piezas que conforman el producto final no está sustentada en un plan de requerimiento de materiales, por lo contrario, se opta por la experiencia de los operarios.</w:t>
            </w:r>
          </w:p>
        </w:tc>
      </w:tr>
      <w:tr w:rsidR="00622815" w:rsidRPr="00EB76CF" w:rsidTr="00622815">
        <w:trPr>
          <w:trHeight w:val="310"/>
          <w:jc w:val="center"/>
        </w:trPr>
        <w:tc>
          <w:tcPr>
            <w:tcW w:w="3060" w:type="dxa"/>
            <w:tcBorders>
              <w:top w:val="nil"/>
              <w:left w:val="single" w:sz="4" w:space="0" w:color="auto"/>
              <w:bottom w:val="single" w:sz="4" w:space="0" w:color="auto"/>
              <w:right w:val="single" w:sz="4" w:space="0" w:color="auto"/>
            </w:tcBorders>
            <w:shd w:val="clear" w:color="000000" w:fill="D0CECE"/>
            <w:vAlign w:val="bottom"/>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Inventario</w:t>
            </w:r>
          </w:p>
        </w:tc>
        <w:tc>
          <w:tcPr>
            <w:tcW w:w="1700" w:type="dxa"/>
            <w:gridSpan w:val="5"/>
            <w:tcBorders>
              <w:top w:val="single" w:sz="4" w:space="0" w:color="auto"/>
              <w:left w:val="nil"/>
              <w:bottom w:val="single" w:sz="4" w:space="0" w:color="auto"/>
              <w:right w:val="single" w:sz="4" w:space="0" w:color="000000"/>
            </w:tcBorders>
            <w:shd w:val="clear" w:color="000000" w:fill="D0CECE"/>
            <w:noWrap/>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 xml:space="preserve">  5/8 </w:t>
            </w:r>
          </w:p>
        </w:tc>
        <w:tc>
          <w:tcPr>
            <w:tcW w:w="5680" w:type="dxa"/>
            <w:tcBorders>
              <w:top w:val="nil"/>
              <w:left w:val="nil"/>
              <w:bottom w:val="single" w:sz="4" w:space="0" w:color="auto"/>
              <w:right w:val="single" w:sz="4" w:space="0" w:color="auto"/>
            </w:tcBorders>
            <w:shd w:val="clear" w:color="000000" w:fill="D0CECE"/>
            <w:vAlign w:val="center"/>
            <w:hideMark/>
          </w:tcPr>
          <w:p w:rsidR="00622815" w:rsidRPr="00EB76CF" w:rsidRDefault="00622815" w:rsidP="00BE7FB2">
            <w:pPr>
              <w:spacing w:after="0"/>
              <w:rPr>
                <w:rFonts w:eastAsia="Times New Roman" w:cs="Arial"/>
                <w:b/>
                <w:bCs/>
                <w:color w:val="000000"/>
                <w:szCs w:val="24"/>
                <w:lang w:eastAsia="es-CO"/>
              </w:rPr>
            </w:pPr>
            <w:r w:rsidRPr="00EB76CF">
              <w:rPr>
                <w:rFonts w:eastAsia="Times New Roman" w:cs="Arial"/>
                <w:b/>
                <w:bCs/>
                <w:color w:val="000000"/>
                <w:szCs w:val="24"/>
                <w:lang w:eastAsia="es-CO"/>
              </w:rPr>
              <w:t> </w:t>
            </w:r>
          </w:p>
        </w:tc>
      </w:tr>
      <w:tr w:rsidR="00622815" w:rsidRPr="00EB76CF" w:rsidTr="00622815">
        <w:trPr>
          <w:trHeight w:val="1180"/>
          <w:jc w:val="center"/>
        </w:trPr>
        <w:tc>
          <w:tcPr>
            <w:tcW w:w="3060" w:type="dxa"/>
            <w:vMerge w:val="restart"/>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xml:space="preserve">Mantener o comprar </w:t>
            </w:r>
            <w:proofErr w:type="gramStart"/>
            <w:r w:rsidRPr="00EB76CF">
              <w:rPr>
                <w:rFonts w:eastAsia="Times New Roman" w:cs="Arial"/>
                <w:color w:val="000000"/>
                <w:szCs w:val="24"/>
                <w:lang w:eastAsia="es-CO"/>
              </w:rPr>
              <w:t>materia prima innecesarias</w:t>
            </w:r>
            <w:proofErr w:type="gramEnd"/>
            <w:r w:rsidRPr="00EB76CF">
              <w:rPr>
                <w:rFonts w:eastAsia="Times New Roman" w:cs="Arial"/>
                <w:color w:val="000000"/>
                <w:szCs w:val="24"/>
                <w:lang w:eastAsia="es-CO"/>
              </w:rPr>
              <w:t>.</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Madera: Por su tiempo de secado a la intemperie es necesario para la empresa tenerla previo a un contrato alrededor de 3 meses antes sin saber si se van a usar.</w:t>
            </w:r>
          </w:p>
        </w:tc>
      </w:tr>
      <w:tr w:rsidR="00622815" w:rsidRPr="00EB76CF" w:rsidTr="00622815">
        <w:trPr>
          <w:trHeight w:val="1440"/>
          <w:jc w:val="center"/>
        </w:trPr>
        <w:tc>
          <w:tcPr>
            <w:tcW w:w="3060" w:type="dxa"/>
            <w:vMerge/>
            <w:tcBorders>
              <w:top w:val="nil"/>
              <w:left w:val="single" w:sz="4" w:space="0" w:color="auto"/>
              <w:bottom w:val="single" w:sz="4" w:space="0" w:color="auto"/>
              <w:right w:val="single" w:sz="4" w:space="0" w:color="auto"/>
            </w:tcBorders>
            <w:vAlign w:val="center"/>
            <w:hideMark/>
          </w:tcPr>
          <w:p w:rsidR="00622815" w:rsidRPr="00EB76CF" w:rsidRDefault="00622815" w:rsidP="00BE7FB2">
            <w:pPr>
              <w:spacing w:after="0"/>
              <w:rPr>
                <w:rFonts w:eastAsia="Times New Roman" w:cs="Arial"/>
                <w:color w:val="000000"/>
                <w:szCs w:val="24"/>
                <w:lang w:eastAsia="es-CO"/>
              </w:rPr>
            </w:pP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Causado por falta de herramientas que permitan conocer una cantidad más ajustadas de insumos sobre los artículos que se van a producir.</w:t>
            </w:r>
          </w:p>
        </w:tc>
      </w:tr>
      <w:tr w:rsidR="00622815" w:rsidRPr="00EB76CF" w:rsidTr="00622815">
        <w:trPr>
          <w:trHeight w:val="31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Maquinaria</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Maquinaria deteriorada o sin utilizar.</w:t>
            </w:r>
          </w:p>
        </w:tc>
      </w:tr>
      <w:tr w:rsidR="00622815" w:rsidRPr="00EB76CF" w:rsidTr="00622815">
        <w:trPr>
          <w:trHeight w:val="125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lastRenderedPageBreak/>
              <w:t>Retales, sobrantes de materia prima o desperfectos</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Muy común en el proceso de corte donde se acumulan estas piezas con el objetivo de que en algún momento puedan servir para algún otro artículo.</w:t>
            </w:r>
          </w:p>
        </w:tc>
      </w:tr>
      <w:tr w:rsidR="00622815" w:rsidRPr="00EB76CF" w:rsidTr="00622815">
        <w:trPr>
          <w:trHeight w:val="620"/>
          <w:jc w:val="center"/>
        </w:trPr>
        <w:tc>
          <w:tcPr>
            <w:tcW w:w="3060" w:type="dxa"/>
            <w:vMerge w:val="restart"/>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xml:space="preserve">Inventario en Proceso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Por falta de insumos no se pueden concluir los lotes de producción.</w:t>
            </w:r>
          </w:p>
        </w:tc>
      </w:tr>
      <w:tr w:rsidR="00622815" w:rsidRPr="00EB76CF" w:rsidTr="00622815">
        <w:trPr>
          <w:trHeight w:val="1830"/>
          <w:jc w:val="center"/>
        </w:trPr>
        <w:tc>
          <w:tcPr>
            <w:tcW w:w="3060" w:type="dxa"/>
            <w:vMerge/>
            <w:tcBorders>
              <w:top w:val="nil"/>
              <w:left w:val="single" w:sz="4" w:space="0" w:color="auto"/>
              <w:bottom w:val="single" w:sz="4" w:space="0" w:color="auto"/>
              <w:right w:val="single" w:sz="4" w:space="0" w:color="auto"/>
            </w:tcBorders>
            <w:vAlign w:val="center"/>
            <w:hideMark/>
          </w:tcPr>
          <w:p w:rsidR="00622815" w:rsidRPr="00EB76CF" w:rsidRDefault="00622815" w:rsidP="00BE7FB2">
            <w:pPr>
              <w:spacing w:after="0"/>
              <w:rPr>
                <w:rFonts w:eastAsia="Times New Roman" w:cs="Arial"/>
                <w:color w:val="000000"/>
                <w:szCs w:val="24"/>
                <w:lang w:eastAsia="es-CO"/>
              </w:rPr>
            </w:pP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La empresa no cuenta con un programa de producción que tenga en cuenta la prioridad de los trabajos y las capacidades de los centros de trabajo por esta razón se interrumpen constantemente las operaciones aun sin que hayan finalizado completamente.</w:t>
            </w:r>
          </w:p>
        </w:tc>
      </w:tr>
      <w:tr w:rsidR="00622815" w:rsidRPr="00EB76CF" w:rsidTr="00622815">
        <w:trPr>
          <w:trHeight w:val="1240"/>
          <w:jc w:val="center"/>
        </w:trPr>
        <w:tc>
          <w:tcPr>
            <w:tcW w:w="3060" w:type="dxa"/>
            <w:vMerge w:val="restart"/>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Inventario Producto Terminado</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Usualmente cuando los proyectos son por fuera de la ciudad requiere una gran acumulación de productos en espera hasta  completar la capacidad máxima en el transporte.</w:t>
            </w:r>
          </w:p>
        </w:tc>
      </w:tr>
      <w:tr w:rsidR="00622815" w:rsidRPr="00EB76CF" w:rsidTr="00622815">
        <w:trPr>
          <w:trHeight w:val="1550"/>
          <w:jc w:val="center"/>
        </w:trPr>
        <w:tc>
          <w:tcPr>
            <w:tcW w:w="3060" w:type="dxa"/>
            <w:vMerge/>
            <w:tcBorders>
              <w:top w:val="nil"/>
              <w:left w:val="single" w:sz="4" w:space="0" w:color="auto"/>
              <w:bottom w:val="single" w:sz="4" w:space="0" w:color="auto"/>
              <w:right w:val="single" w:sz="4" w:space="0" w:color="auto"/>
            </w:tcBorders>
            <w:vAlign w:val="center"/>
            <w:hideMark/>
          </w:tcPr>
          <w:p w:rsidR="00622815" w:rsidRPr="00EB76CF" w:rsidRDefault="00622815" w:rsidP="00BE7FB2">
            <w:pPr>
              <w:spacing w:after="0"/>
              <w:rPr>
                <w:rFonts w:eastAsia="Times New Roman" w:cs="Arial"/>
                <w:color w:val="000000"/>
                <w:szCs w:val="24"/>
                <w:lang w:eastAsia="es-CO"/>
              </w:rPr>
            </w:pP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Productos que ya han pasado por todas las áreas de proceso y finalmente no cumplieron con las especificaciones del cliente son almacenados a la espera de cualquier eventualidad que permita la salida de ellos.</w:t>
            </w:r>
          </w:p>
        </w:tc>
      </w:tr>
      <w:tr w:rsidR="00622815" w:rsidRPr="00EB76CF" w:rsidTr="00622815">
        <w:trPr>
          <w:trHeight w:val="310"/>
          <w:jc w:val="center"/>
        </w:trPr>
        <w:tc>
          <w:tcPr>
            <w:tcW w:w="3060" w:type="dxa"/>
            <w:tcBorders>
              <w:top w:val="nil"/>
              <w:left w:val="single" w:sz="4" w:space="0" w:color="auto"/>
              <w:bottom w:val="single" w:sz="4" w:space="0" w:color="auto"/>
              <w:right w:val="single" w:sz="4" w:space="0" w:color="auto"/>
            </w:tcBorders>
            <w:shd w:val="clear" w:color="000000" w:fill="D0CECE"/>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Transportes</w:t>
            </w:r>
          </w:p>
        </w:tc>
        <w:tc>
          <w:tcPr>
            <w:tcW w:w="1700" w:type="dxa"/>
            <w:gridSpan w:val="5"/>
            <w:tcBorders>
              <w:top w:val="single" w:sz="4" w:space="0" w:color="auto"/>
              <w:left w:val="nil"/>
              <w:bottom w:val="single" w:sz="4" w:space="0" w:color="auto"/>
              <w:right w:val="single" w:sz="4" w:space="0" w:color="000000"/>
            </w:tcBorders>
            <w:shd w:val="clear" w:color="000000" w:fill="D0CECE"/>
            <w:noWrap/>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 xml:space="preserve"> 23/30</w:t>
            </w:r>
          </w:p>
        </w:tc>
        <w:tc>
          <w:tcPr>
            <w:tcW w:w="5680" w:type="dxa"/>
            <w:tcBorders>
              <w:top w:val="nil"/>
              <w:left w:val="nil"/>
              <w:bottom w:val="single" w:sz="4" w:space="0" w:color="auto"/>
              <w:right w:val="single" w:sz="4" w:space="0" w:color="auto"/>
            </w:tcBorders>
            <w:shd w:val="clear" w:color="000000" w:fill="D0CECE"/>
            <w:vAlign w:val="center"/>
            <w:hideMark/>
          </w:tcPr>
          <w:p w:rsidR="00622815" w:rsidRPr="00EB76CF" w:rsidRDefault="00622815" w:rsidP="00BE7FB2">
            <w:pPr>
              <w:spacing w:after="0"/>
              <w:rPr>
                <w:rFonts w:eastAsia="Times New Roman" w:cs="Arial"/>
                <w:b/>
                <w:bCs/>
                <w:color w:val="000000"/>
                <w:szCs w:val="24"/>
                <w:lang w:eastAsia="es-CO"/>
              </w:rPr>
            </w:pPr>
            <w:r w:rsidRPr="00EB76CF">
              <w:rPr>
                <w:rFonts w:eastAsia="Times New Roman" w:cs="Arial"/>
                <w:b/>
                <w:bCs/>
                <w:color w:val="000000"/>
                <w:szCs w:val="24"/>
                <w:lang w:eastAsia="es-CO"/>
              </w:rPr>
              <w:t> </w:t>
            </w:r>
          </w:p>
        </w:tc>
      </w:tr>
      <w:tr w:rsidR="00622815" w:rsidRPr="00EB76CF" w:rsidTr="00622815">
        <w:trPr>
          <w:trHeight w:val="2260"/>
          <w:jc w:val="center"/>
        </w:trPr>
        <w:tc>
          <w:tcPr>
            <w:tcW w:w="3060" w:type="dxa"/>
            <w:vMerge w:val="restart"/>
            <w:tcBorders>
              <w:top w:val="nil"/>
              <w:left w:val="single" w:sz="4" w:space="0" w:color="auto"/>
              <w:bottom w:val="single" w:sz="4" w:space="0" w:color="000000"/>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lastRenderedPageBreak/>
              <w:t>Producto en proceso dentro de la planta</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xml:space="preserve">Debido al acelerado crecimiento de la empresa y a la necesidad de expansión, la organización no ha diseñado un </w:t>
            </w:r>
            <w:proofErr w:type="spellStart"/>
            <w:r w:rsidRPr="00EB76CF">
              <w:rPr>
                <w:rFonts w:eastAsia="Times New Roman" w:cs="Arial"/>
                <w:color w:val="000000"/>
                <w:szCs w:val="24"/>
                <w:lang w:eastAsia="es-CO"/>
              </w:rPr>
              <w:t>Layout</w:t>
            </w:r>
            <w:proofErr w:type="spellEnd"/>
            <w:r w:rsidRPr="00EB76CF">
              <w:rPr>
                <w:rFonts w:eastAsia="Times New Roman" w:cs="Arial"/>
                <w:color w:val="000000"/>
                <w:szCs w:val="24"/>
                <w:lang w:eastAsia="es-CO"/>
              </w:rPr>
              <w:t xml:space="preserve"> eficiente para ninguna de sus 2 sedes. En una de ellas los transportes son verticales es decir los procesos están ubicados en un edificio de 4 pisos por lo cual resulta complejo.</w:t>
            </w:r>
          </w:p>
        </w:tc>
      </w:tr>
      <w:tr w:rsidR="00622815" w:rsidRPr="00EB76CF" w:rsidTr="00622815">
        <w:trPr>
          <w:trHeight w:val="1240"/>
          <w:jc w:val="center"/>
        </w:trPr>
        <w:tc>
          <w:tcPr>
            <w:tcW w:w="3060" w:type="dxa"/>
            <w:vMerge/>
            <w:tcBorders>
              <w:top w:val="nil"/>
              <w:left w:val="single" w:sz="4" w:space="0" w:color="auto"/>
              <w:bottom w:val="single" w:sz="4" w:space="0" w:color="000000"/>
              <w:right w:val="single" w:sz="4" w:space="0" w:color="auto"/>
            </w:tcBorders>
            <w:vAlign w:val="center"/>
            <w:hideMark/>
          </w:tcPr>
          <w:p w:rsidR="00622815" w:rsidRPr="00EB76CF" w:rsidRDefault="00622815" w:rsidP="00BE7FB2">
            <w:pPr>
              <w:spacing w:after="0"/>
              <w:rPr>
                <w:rFonts w:eastAsia="Times New Roman" w:cs="Arial"/>
                <w:color w:val="000000"/>
                <w:szCs w:val="24"/>
                <w:lang w:eastAsia="es-CO"/>
              </w:rPr>
            </w:pP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Los operarios tienen herramientas compartidas lo que les genera desplazamientos para coger la herramienta que necesite y después devolverla de donde la cogió.</w:t>
            </w:r>
          </w:p>
        </w:tc>
      </w:tr>
      <w:tr w:rsidR="00622815" w:rsidRPr="00EB76CF" w:rsidTr="00622815">
        <w:trPr>
          <w:trHeight w:val="1830"/>
          <w:jc w:val="center"/>
        </w:trPr>
        <w:tc>
          <w:tcPr>
            <w:tcW w:w="3060" w:type="dxa"/>
            <w:vMerge/>
            <w:tcBorders>
              <w:top w:val="nil"/>
              <w:left w:val="single" w:sz="4" w:space="0" w:color="auto"/>
              <w:bottom w:val="single" w:sz="4" w:space="0" w:color="000000"/>
              <w:right w:val="single" w:sz="4" w:space="0" w:color="auto"/>
            </w:tcBorders>
            <w:vAlign w:val="center"/>
            <w:hideMark/>
          </w:tcPr>
          <w:p w:rsidR="00622815" w:rsidRPr="00EB76CF" w:rsidRDefault="00622815" w:rsidP="00BE7FB2">
            <w:pPr>
              <w:spacing w:after="0"/>
              <w:rPr>
                <w:rFonts w:eastAsia="Times New Roman" w:cs="Arial"/>
                <w:color w:val="000000"/>
                <w:szCs w:val="24"/>
                <w:lang w:eastAsia="es-CO"/>
              </w:rPr>
            </w:pP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Las áreas de almacenamiento del material en proceso para cada centro de trabajo no resultan ser adecuadas por esta razón se deben transportar a las áreas de otros centros y finalmente retornar al centro de trabajo al cual pertenece.</w:t>
            </w:r>
          </w:p>
        </w:tc>
      </w:tr>
      <w:tr w:rsidR="00622815" w:rsidRPr="00EB76CF" w:rsidTr="00622815">
        <w:trPr>
          <w:trHeight w:val="159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Traslado de producto en proceso entre sedes</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xml:space="preserve">La empresa cuenta con 2 </w:t>
            </w:r>
            <w:r>
              <w:rPr>
                <w:rFonts w:eastAsia="Times New Roman" w:cs="Arial"/>
                <w:color w:val="000000"/>
                <w:szCs w:val="24"/>
                <w:lang w:eastAsia="es-CO"/>
              </w:rPr>
              <w:t>sedes separadas a lo largo de 12</w:t>
            </w:r>
            <w:r w:rsidRPr="00EB76CF">
              <w:rPr>
                <w:rFonts w:eastAsia="Times New Roman" w:cs="Arial"/>
                <w:color w:val="000000"/>
                <w:szCs w:val="24"/>
                <w:lang w:eastAsia="es-CO"/>
              </w:rPr>
              <w:t xml:space="preserve"> km donde se encuentran procesos complementarios para la fabricación de los diferentes productos por lo cual diariamente se realizan mínimo 3 traslados entre ellas.</w:t>
            </w:r>
          </w:p>
        </w:tc>
      </w:tr>
      <w:tr w:rsidR="00622815" w:rsidRPr="00EB76CF" w:rsidTr="00622815">
        <w:trPr>
          <w:trHeight w:val="930"/>
          <w:jc w:val="center"/>
        </w:trPr>
        <w:tc>
          <w:tcPr>
            <w:tcW w:w="3060" w:type="dxa"/>
            <w:tcBorders>
              <w:top w:val="nil"/>
              <w:left w:val="single" w:sz="4" w:space="0" w:color="auto"/>
              <w:bottom w:val="single" w:sz="4" w:space="0" w:color="auto"/>
              <w:right w:val="single" w:sz="4" w:space="0" w:color="auto"/>
            </w:tcBorders>
            <w:shd w:val="clear" w:color="auto" w:fill="auto"/>
            <w:noWrap/>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Producto terminado</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Debido a la organización de los procesos que tiene la empresa debe incluso subir hasta 4 pisos para realizar un producto.</w:t>
            </w:r>
          </w:p>
        </w:tc>
      </w:tr>
      <w:tr w:rsidR="00622815" w:rsidRPr="00EB76CF" w:rsidTr="00622815">
        <w:trPr>
          <w:trHeight w:val="172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lastRenderedPageBreak/>
              <w:t xml:space="preserve">Traslado desde Planta al lugar donde se </w:t>
            </w:r>
            <w:proofErr w:type="spellStart"/>
            <w:r w:rsidRPr="00EB76CF">
              <w:rPr>
                <w:rFonts w:eastAsia="Times New Roman" w:cs="Arial"/>
                <w:color w:val="000000"/>
                <w:szCs w:val="24"/>
                <w:lang w:eastAsia="es-CO"/>
              </w:rPr>
              <w:t>esta</w:t>
            </w:r>
            <w:proofErr w:type="spellEnd"/>
            <w:r w:rsidRPr="00EB76CF">
              <w:rPr>
                <w:rFonts w:eastAsia="Times New Roman" w:cs="Arial"/>
                <w:color w:val="000000"/>
                <w:szCs w:val="24"/>
                <w:lang w:eastAsia="es-CO"/>
              </w:rPr>
              <w:t xml:space="preserve"> ejecutando el proyecto</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xml:space="preserve">Por falta de inspección se envían unidades a los lugares de ejecución del proyecto con desperfectos o incompletos generando entonces transportes adicionales para dar terminación en feliz </w:t>
            </w:r>
            <w:proofErr w:type="spellStart"/>
            <w:r w:rsidRPr="00EB76CF">
              <w:rPr>
                <w:rFonts w:eastAsia="Times New Roman" w:cs="Arial"/>
                <w:color w:val="000000"/>
                <w:szCs w:val="24"/>
                <w:lang w:eastAsia="es-CO"/>
              </w:rPr>
              <w:t>termino</w:t>
            </w:r>
            <w:proofErr w:type="spellEnd"/>
            <w:r w:rsidRPr="00EB76CF">
              <w:rPr>
                <w:rFonts w:eastAsia="Times New Roman" w:cs="Arial"/>
                <w:color w:val="000000"/>
                <w:szCs w:val="24"/>
                <w:lang w:eastAsia="es-CO"/>
              </w:rPr>
              <w:t xml:space="preserve"> de los trabajos.</w:t>
            </w:r>
          </w:p>
        </w:tc>
      </w:tr>
      <w:tr w:rsidR="00622815" w:rsidRPr="00EB76CF" w:rsidTr="00622815">
        <w:trPr>
          <w:trHeight w:val="310"/>
          <w:jc w:val="center"/>
        </w:trPr>
        <w:tc>
          <w:tcPr>
            <w:tcW w:w="3060" w:type="dxa"/>
            <w:tcBorders>
              <w:top w:val="nil"/>
              <w:left w:val="single" w:sz="4" w:space="0" w:color="auto"/>
              <w:bottom w:val="single" w:sz="4" w:space="0" w:color="auto"/>
              <w:right w:val="single" w:sz="4" w:space="0" w:color="auto"/>
            </w:tcBorders>
            <w:shd w:val="clear" w:color="000000" w:fill="D0CECE"/>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Espera</w:t>
            </w:r>
          </w:p>
        </w:tc>
        <w:tc>
          <w:tcPr>
            <w:tcW w:w="1700" w:type="dxa"/>
            <w:gridSpan w:val="5"/>
            <w:tcBorders>
              <w:top w:val="single" w:sz="4" w:space="0" w:color="auto"/>
              <w:left w:val="nil"/>
              <w:bottom w:val="single" w:sz="4" w:space="0" w:color="auto"/>
              <w:right w:val="single" w:sz="4" w:space="0" w:color="000000"/>
            </w:tcBorders>
            <w:shd w:val="clear" w:color="000000" w:fill="D0CECE"/>
            <w:noWrap/>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 xml:space="preserve"> 11/25</w:t>
            </w:r>
          </w:p>
        </w:tc>
        <w:tc>
          <w:tcPr>
            <w:tcW w:w="5680" w:type="dxa"/>
            <w:tcBorders>
              <w:top w:val="nil"/>
              <w:left w:val="nil"/>
              <w:bottom w:val="single" w:sz="4" w:space="0" w:color="auto"/>
              <w:right w:val="single" w:sz="4" w:space="0" w:color="auto"/>
            </w:tcBorders>
            <w:shd w:val="clear" w:color="000000" w:fill="D0CECE"/>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w:t>
            </w:r>
          </w:p>
        </w:tc>
      </w:tr>
      <w:tr w:rsidR="00622815" w:rsidRPr="00EB76CF" w:rsidTr="00622815">
        <w:trPr>
          <w:trHeight w:val="161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Operarios esperando información</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Poca información detallada respecto a las órdenes de producción lo cual hace que el operario espere a la aclaración u orden de sus superiores.</w:t>
            </w:r>
          </w:p>
        </w:tc>
      </w:tr>
      <w:tr w:rsidR="00622815" w:rsidRPr="00EB76CF" w:rsidTr="00622815">
        <w:trPr>
          <w:trHeight w:val="161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Operarios a la espera de insumos</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Debido a la no planificación de la producción semanal en planta, en algunas ocasiones en bodega no se encuentran disponibles los insumos necesarios para dar finalización a determinada actividad.</w:t>
            </w:r>
          </w:p>
        </w:tc>
      </w:tr>
      <w:tr w:rsidR="00622815" w:rsidRPr="00EB76CF" w:rsidTr="00622815">
        <w:trPr>
          <w:trHeight w:val="214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Fallas en maquinaria</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Al ser maquinas especializadas la empresa está expuesta a paros de emergencia que solo puede resolver directamente el técnico por parte del proveedor. Adicional a eso, la empresa no cuenta con un plan de mantenimiento preventivo que pueda mitigar el riesgo de estos fallos repentinos.</w:t>
            </w:r>
          </w:p>
        </w:tc>
      </w:tr>
      <w:tr w:rsidR="00622815" w:rsidRPr="00EB76CF" w:rsidTr="00622815">
        <w:trPr>
          <w:trHeight w:val="197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lastRenderedPageBreak/>
              <w:t>Calibración y limpieza</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Estas actividades son necesarias en el proceso productivo sin embargo en ocasiones toman más del 10% del tiempo disponible diariamente de producción por lo cual interrumpe significativamente la fluidez del proceso productivo.</w:t>
            </w:r>
          </w:p>
        </w:tc>
      </w:tr>
      <w:tr w:rsidR="00622815" w:rsidRPr="00EB76CF" w:rsidTr="00622815">
        <w:trPr>
          <w:trHeight w:val="194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Desequilibrio en tiempos de procesamiento</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Los tiempos de procesamiento en los procesos de la empresa resultan ser notablemente diferentes por este desequilibrio en la capacidad del proceso se da la espera de culminación en procesamiento de un lote para iniciar el otro proceso.</w:t>
            </w:r>
          </w:p>
        </w:tc>
      </w:tr>
      <w:tr w:rsidR="00622815" w:rsidRPr="00EB76CF" w:rsidTr="00622815">
        <w:trPr>
          <w:trHeight w:val="310"/>
          <w:jc w:val="center"/>
        </w:trPr>
        <w:tc>
          <w:tcPr>
            <w:tcW w:w="3060" w:type="dxa"/>
            <w:tcBorders>
              <w:top w:val="nil"/>
              <w:left w:val="single" w:sz="4" w:space="0" w:color="auto"/>
              <w:bottom w:val="single" w:sz="4" w:space="0" w:color="auto"/>
              <w:right w:val="single" w:sz="4" w:space="0" w:color="auto"/>
            </w:tcBorders>
            <w:shd w:val="clear" w:color="000000" w:fill="D0CECE"/>
            <w:vAlign w:val="bottom"/>
            <w:hideMark/>
          </w:tcPr>
          <w:p w:rsidR="00622815" w:rsidRPr="00EB76CF" w:rsidRDefault="00622815" w:rsidP="00BE7FB2">
            <w:pPr>
              <w:spacing w:after="0"/>
              <w:jc w:val="center"/>
              <w:rPr>
                <w:rFonts w:eastAsia="Times New Roman" w:cs="Arial"/>
                <w:b/>
                <w:bCs/>
                <w:color w:val="000000"/>
                <w:szCs w:val="24"/>
                <w:lang w:eastAsia="es-CO"/>
              </w:rPr>
            </w:pPr>
            <w:proofErr w:type="spellStart"/>
            <w:r w:rsidRPr="00EB76CF">
              <w:rPr>
                <w:rFonts w:eastAsia="Times New Roman" w:cs="Arial"/>
                <w:b/>
                <w:bCs/>
                <w:color w:val="000000"/>
                <w:szCs w:val="24"/>
                <w:lang w:eastAsia="es-CO"/>
              </w:rPr>
              <w:t>Sobreprocesamiento</w:t>
            </w:r>
            <w:proofErr w:type="spellEnd"/>
          </w:p>
        </w:tc>
        <w:tc>
          <w:tcPr>
            <w:tcW w:w="1700" w:type="dxa"/>
            <w:gridSpan w:val="5"/>
            <w:tcBorders>
              <w:top w:val="single" w:sz="4" w:space="0" w:color="auto"/>
              <w:left w:val="nil"/>
              <w:bottom w:val="single" w:sz="4" w:space="0" w:color="auto"/>
              <w:right w:val="single" w:sz="4" w:space="0" w:color="000000"/>
            </w:tcBorders>
            <w:shd w:val="clear" w:color="000000" w:fill="D0CECE"/>
            <w:noWrap/>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 xml:space="preserve">  1/2 </w:t>
            </w:r>
          </w:p>
        </w:tc>
        <w:tc>
          <w:tcPr>
            <w:tcW w:w="5680" w:type="dxa"/>
            <w:tcBorders>
              <w:top w:val="nil"/>
              <w:left w:val="nil"/>
              <w:bottom w:val="single" w:sz="4" w:space="0" w:color="auto"/>
              <w:right w:val="single" w:sz="4" w:space="0" w:color="auto"/>
            </w:tcBorders>
            <w:shd w:val="clear" w:color="000000" w:fill="D0CECE"/>
            <w:vAlign w:val="bottom"/>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w:t>
            </w:r>
          </w:p>
        </w:tc>
      </w:tr>
      <w:tr w:rsidR="00622815" w:rsidRPr="00EB76CF" w:rsidTr="00622815">
        <w:trPr>
          <w:trHeight w:val="156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En digitalización, corrección e inspección de información</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No se tiene estandarizada las entrada de información a todo el proceso productivo por esta razón llegan mucha información de diferentes personas y en ocasiones con perspectivas distintas.</w:t>
            </w:r>
          </w:p>
        </w:tc>
      </w:tr>
      <w:tr w:rsidR="00622815" w:rsidRPr="00EB76CF" w:rsidTr="00622815">
        <w:trPr>
          <w:trHeight w:val="122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Reprocesos de piezas</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Al no existir puntos clave de inspección en el proceso sucede que en caso de existir piezas defectuosas deban procesarse nuevamente en varios centros de trabajo.</w:t>
            </w:r>
          </w:p>
        </w:tc>
      </w:tr>
      <w:tr w:rsidR="00622815" w:rsidRPr="00EB76CF" w:rsidTr="00622815">
        <w:trPr>
          <w:trHeight w:val="151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Cambios en el producto sin que haya cambios en los procesos</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Por modificaciones desarrolladas en obra que no se encuentran dentro de los diseños iniciales se hacen cambios que se notifican tardíamente por lo cual el producto requiere después de terminado entrar nuevamente al proceso.</w:t>
            </w:r>
          </w:p>
        </w:tc>
      </w:tr>
      <w:tr w:rsidR="00622815" w:rsidRPr="00EB76CF" w:rsidTr="00622815">
        <w:trPr>
          <w:trHeight w:val="117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lastRenderedPageBreak/>
              <w:t>Utilización de la herramienta o quipo inapropiado</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noWrap/>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Por falta de entrenamiento al personal se ejecutan actividades que no dan el resultado esperado por lo cual se debe procesar nuevamente con la herramienta indicada.</w:t>
            </w:r>
          </w:p>
        </w:tc>
      </w:tr>
      <w:tr w:rsidR="00622815" w:rsidRPr="00EB76CF" w:rsidTr="00622815">
        <w:trPr>
          <w:trHeight w:val="310"/>
          <w:jc w:val="center"/>
        </w:trPr>
        <w:tc>
          <w:tcPr>
            <w:tcW w:w="3060" w:type="dxa"/>
            <w:tcBorders>
              <w:top w:val="nil"/>
              <w:left w:val="single" w:sz="4" w:space="0" w:color="auto"/>
              <w:bottom w:val="single" w:sz="4" w:space="0" w:color="auto"/>
              <w:right w:val="single" w:sz="4" w:space="0" w:color="auto"/>
            </w:tcBorders>
            <w:shd w:val="clear" w:color="000000" w:fill="D0CECE"/>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Calidad</w:t>
            </w:r>
          </w:p>
        </w:tc>
        <w:tc>
          <w:tcPr>
            <w:tcW w:w="1700" w:type="dxa"/>
            <w:gridSpan w:val="5"/>
            <w:tcBorders>
              <w:top w:val="single" w:sz="4" w:space="0" w:color="auto"/>
              <w:left w:val="nil"/>
              <w:bottom w:val="single" w:sz="4" w:space="0" w:color="auto"/>
              <w:right w:val="single" w:sz="4" w:space="0" w:color="000000"/>
            </w:tcBorders>
            <w:shd w:val="clear" w:color="000000" w:fill="D0CECE"/>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 xml:space="preserve">  7/15</w:t>
            </w:r>
          </w:p>
        </w:tc>
        <w:tc>
          <w:tcPr>
            <w:tcW w:w="5680" w:type="dxa"/>
            <w:tcBorders>
              <w:top w:val="nil"/>
              <w:left w:val="nil"/>
              <w:bottom w:val="single" w:sz="4" w:space="0" w:color="auto"/>
              <w:right w:val="single" w:sz="4" w:space="0" w:color="auto"/>
            </w:tcBorders>
            <w:shd w:val="clear" w:color="000000" w:fill="D0CECE"/>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w:t>
            </w:r>
          </w:p>
        </w:tc>
      </w:tr>
      <w:tr w:rsidR="00622815" w:rsidRPr="00EB76CF" w:rsidTr="00622815">
        <w:trPr>
          <w:trHeight w:val="93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xml:space="preserve">Aseguramiento de la calidad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La empresa no cuenta con estandarización en sus procesos lo cual dificulta la garantía de calidad en sus operaciones.</w:t>
            </w:r>
          </w:p>
        </w:tc>
      </w:tr>
      <w:tr w:rsidR="00622815" w:rsidRPr="00EB76CF" w:rsidTr="00622815">
        <w:trPr>
          <w:trHeight w:val="141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xml:space="preserve">Retoques por golpes a las piezas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xml:space="preserve">Debido </w:t>
            </w:r>
            <w:r w:rsidRPr="00EB76CF">
              <w:rPr>
                <w:rFonts w:eastAsia="Times New Roman" w:cs="Arial"/>
                <w:color w:val="000000"/>
                <w:szCs w:val="24"/>
                <w:lang w:eastAsia="es-CO"/>
              </w:rPr>
              <w:t>al flujo normal del proceso, movimiento no planeado de piezas y transporte inadecuado</w:t>
            </w:r>
            <w:r w:rsidRPr="00EB76CF">
              <w:rPr>
                <w:rFonts w:eastAsia="Times New Roman" w:cs="Arial"/>
                <w:color w:val="000000"/>
                <w:szCs w:val="24"/>
                <w:lang w:eastAsia="es-CO"/>
              </w:rPr>
              <w:t xml:space="preserve"> las piezas pueden presentar golpes los cuales se corrigen en el área de detalle y empaque.</w:t>
            </w:r>
          </w:p>
        </w:tc>
      </w:tr>
      <w:tr w:rsidR="00622815" w:rsidRPr="00EB76CF" w:rsidTr="00622815">
        <w:trPr>
          <w:trHeight w:val="125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Formación insuficiente de los operarios</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En el manejo de las maquinas no se hace una capacitación suficiente de las funciones de las maquinas por esta razón se generan imperfectos en algunas piezas.</w:t>
            </w:r>
          </w:p>
        </w:tc>
      </w:tr>
      <w:tr w:rsidR="00622815" w:rsidRPr="00EB76CF" w:rsidTr="00622815">
        <w:trPr>
          <w:trHeight w:val="310"/>
          <w:jc w:val="center"/>
        </w:trPr>
        <w:tc>
          <w:tcPr>
            <w:tcW w:w="3060" w:type="dxa"/>
            <w:tcBorders>
              <w:top w:val="nil"/>
              <w:left w:val="single" w:sz="4" w:space="0" w:color="auto"/>
              <w:bottom w:val="single" w:sz="4" w:space="0" w:color="auto"/>
              <w:right w:val="single" w:sz="4" w:space="0" w:color="auto"/>
            </w:tcBorders>
            <w:shd w:val="clear" w:color="000000" w:fill="D0CECE"/>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Movimiento Personal</w:t>
            </w:r>
          </w:p>
        </w:tc>
        <w:tc>
          <w:tcPr>
            <w:tcW w:w="1700" w:type="dxa"/>
            <w:gridSpan w:val="5"/>
            <w:tcBorders>
              <w:top w:val="single" w:sz="4" w:space="0" w:color="auto"/>
              <w:left w:val="nil"/>
              <w:bottom w:val="single" w:sz="4" w:space="0" w:color="auto"/>
              <w:right w:val="single" w:sz="4" w:space="0" w:color="000000"/>
            </w:tcBorders>
            <w:shd w:val="clear" w:color="000000" w:fill="D0CECE"/>
            <w:vAlign w:val="center"/>
            <w:hideMark/>
          </w:tcPr>
          <w:p w:rsidR="00622815" w:rsidRPr="00EB76CF" w:rsidRDefault="00622815" w:rsidP="00BE7FB2">
            <w:pPr>
              <w:spacing w:after="0"/>
              <w:jc w:val="center"/>
              <w:rPr>
                <w:rFonts w:eastAsia="Times New Roman" w:cs="Arial"/>
                <w:b/>
                <w:bCs/>
                <w:color w:val="000000"/>
                <w:szCs w:val="24"/>
                <w:lang w:eastAsia="es-CO"/>
              </w:rPr>
            </w:pPr>
            <w:r w:rsidRPr="00EB76CF">
              <w:rPr>
                <w:rFonts w:eastAsia="Times New Roman" w:cs="Arial"/>
                <w:b/>
                <w:bCs/>
                <w:color w:val="000000"/>
                <w:szCs w:val="24"/>
                <w:lang w:eastAsia="es-CO"/>
              </w:rPr>
              <w:t xml:space="preserve">  3/5 </w:t>
            </w:r>
          </w:p>
        </w:tc>
        <w:tc>
          <w:tcPr>
            <w:tcW w:w="5680" w:type="dxa"/>
            <w:tcBorders>
              <w:top w:val="nil"/>
              <w:left w:val="nil"/>
              <w:bottom w:val="single" w:sz="4" w:space="0" w:color="auto"/>
              <w:right w:val="single" w:sz="4" w:space="0" w:color="auto"/>
            </w:tcBorders>
            <w:shd w:val="clear" w:color="000000" w:fill="D0CECE"/>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w:t>
            </w:r>
          </w:p>
        </w:tc>
      </w:tr>
      <w:tr w:rsidR="00622815" w:rsidRPr="00EB76CF" w:rsidTr="00622815">
        <w:trPr>
          <w:trHeight w:val="93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Diseño inadecuado de los centros de trabajo</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Mal diseño de los bancos de trabajo, disposición no adecuada del lugar para tener disponibles las herramientas de uso cotidiano.</w:t>
            </w:r>
          </w:p>
        </w:tc>
      </w:tr>
      <w:tr w:rsidR="00622815" w:rsidRPr="00EB76CF" w:rsidTr="00622815">
        <w:trPr>
          <w:trHeight w:val="165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Obstáculos en los caminos de flujo de personal</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 xml:space="preserve">Debido a que el material en proceso es mayor al espacio disponible para </w:t>
            </w:r>
            <w:proofErr w:type="spellStart"/>
            <w:r w:rsidRPr="00EB76CF">
              <w:rPr>
                <w:rFonts w:eastAsia="Times New Roman" w:cs="Arial"/>
                <w:color w:val="000000"/>
                <w:szCs w:val="24"/>
                <w:lang w:eastAsia="es-CO"/>
              </w:rPr>
              <w:t>el</w:t>
            </w:r>
            <w:proofErr w:type="spellEnd"/>
            <w:r w:rsidRPr="00EB76CF">
              <w:rPr>
                <w:rFonts w:eastAsia="Times New Roman" w:cs="Arial"/>
                <w:color w:val="000000"/>
                <w:szCs w:val="24"/>
                <w:lang w:eastAsia="es-CO"/>
              </w:rPr>
              <w:t xml:space="preserve"> se utilizan espacios como caminos y zonas de mantenimiento que finalmente hacen que el operario deba hacer movimientos innecesarios.</w:t>
            </w:r>
          </w:p>
        </w:tc>
      </w:tr>
      <w:tr w:rsidR="00622815" w:rsidRPr="00EB76CF" w:rsidTr="00622815">
        <w:trPr>
          <w:trHeight w:val="231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lastRenderedPageBreak/>
              <w:t>Señalización inadecuada en bodega</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Normalmente existen entre 8 y 10 referencias de láminas las cuales no están identificadas correctamente o almacenadas en disposición al programa de producción lo cual genera movimientos que no agregan valor para tener disponible la materia prima en los centros de trabajo que corresponde.</w:t>
            </w:r>
          </w:p>
        </w:tc>
      </w:tr>
      <w:tr w:rsidR="00622815" w:rsidRPr="00EB76CF" w:rsidTr="00622815">
        <w:trPr>
          <w:trHeight w:val="1860"/>
          <w:jc w:val="center"/>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Almacenamiento inadecuado de residuos</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X</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340" w:type="dxa"/>
            <w:tcBorders>
              <w:top w:val="nil"/>
              <w:left w:val="nil"/>
              <w:bottom w:val="single" w:sz="4" w:space="0" w:color="auto"/>
              <w:right w:val="single" w:sz="4" w:space="0" w:color="auto"/>
            </w:tcBorders>
            <w:shd w:val="clear" w:color="auto" w:fill="auto"/>
            <w:vAlign w:val="center"/>
            <w:hideMark/>
          </w:tcPr>
          <w:p w:rsidR="00622815" w:rsidRPr="00EB76CF" w:rsidRDefault="00622815" w:rsidP="00BE7FB2">
            <w:pPr>
              <w:spacing w:after="0"/>
              <w:jc w:val="center"/>
              <w:rPr>
                <w:rFonts w:eastAsia="Times New Roman" w:cs="Arial"/>
                <w:color w:val="000000"/>
                <w:szCs w:val="24"/>
                <w:lang w:eastAsia="es-CO"/>
              </w:rPr>
            </w:pPr>
            <w:r w:rsidRPr="00EB76CF">
              <w:rPr>
                <w:rFonts w:eastAsia="Times New Roman" w:cs="Arial"/>
                <w:color w:val="000000"/>
                <w:szCs w:val="24"/>
                <w:lang w:eastAsia="es-CO"/>
              </w:rPr>
              <w:t> </w:t>
            </w:r>
          </w:p>
        </w:tc>
        <w:tc>
          <w:tcPr>
            <w:tcW w:w="5680" w:type="dxa"/>
            <w:tcBorders>
              <w:top w:val="nil"/>
              <w:left w:val="nil"/>
              <w:bottom w:val="single" w:sz="4" w:space="0" w:color="auto"/>
              <w:right w:val="single" w:sz="4" w:space="0" w:color="auto"/>
            </w:tcBorders>
            <w:shd w:val="clear" w:color="auto" w:fill="auto"/>
            <w:hideMark/>
          </w:tcPr>
          <w:p w:rsidR="00622815" w:rsidRPr="00EB76CF" w:rsidRDefault="00622815" w:rsidP="00BE7FB2">
            <w:pPr>
              <w:spacing w:after="0"/>
              <w:rPr>
                <w:rFonts w:eastAsia="Times New Roman" w:cs="Arial"/>
                <w:color w:val="000000"/>
                <w:szCs w:val="24"/>
                <w:lang w:eastAsia="es-CO"/>
              </w:rPr>
            </w:pPr>
            <w:r w:rsidRPr="00EB76CF">
              <w:rPr>
                <w:rFonts w:eastAsia="Times New Roman" w:cs="Arial"/>
                <w:color w:val="000000"/>
                <w:szCs w:val="24"/>
                <w:lang w:eastAsia="es-CO"/>
              </w:rPr>
              <w:t>No existe claridad de la zona en la que deben estar almacenados desechos de los procesos por esta razón los operarios deben mover constantemente estos desechos respecto a las necesidades del espacio que hayan en el momento.</w:t>
            </w:r>
          </w:p>
        </w:tc>
      </w:tr>
    </w:tbl>
    <w:p w:rsidR="006C6FAB" w:rsidRDefault="00622815"/>
    <w:sectPr w:rsidR="006C6FAB" w:rsidSect="00622815">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815"/>
    <w:rsid w:val="002463F5"/>
    <w:rsid w:val="002676D7"/>
    <w:rsid w:val="002C50F6"/>
    <w:rsid w:val="002D348B"/>
    <w:rsid w:val="0039278C"/>
    <w:rsid w:val="005C2C4C"/>
    <w:rsid w:val="005F116A"/>
    <w:rsid w:val="00622815"/>
    <w:rsid w:val="00742204"/>
    <w:rsid w:val="00A74AC4"/>
    <w:rsid w:val="00AD3744"/>
    <w:rsid w:val="00CA7386"/>
    <w:rsid w:val="00CB4E8E"/>
    <w:rsid w:val="00E00640"/>
    <w:rsid w:val="00E05F01"/>
    <w:rsid w:val="00E60271"/>
    <w:rsid w:val="00EA0EB1"/>
    <w:rsid w:val="00EF2C8B"/>
    <w:rsid w:val="00FA1269"/>
    <w:rsid w:val="00FD17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815"/>
    <w:pPr>
      <w:spacing w:after="120" w:line="240" w:lineRule="auto"/>
      <w:ind w:firstLine="284"/>
      <w:jc w:val="both"/>
    </w:pPr>
    <w:rPr>
      <w:rFonts w:ascii="Times New Roman" w:hAnsi="Times New Roman"/>
      <w:sz w:val="24"/>
    </w:rPr>
  </w:style>
  <w:style w:type="paragraph" w:styleId="Ttulo1">
    <w:name w:val="heading 1"/>
    <w:basedOn w:val="Normal"/>
    <w:next w:val="Normal"/>
    <w:link w:val="Ttulo1Car"/>
    <w:uiPriority w:val="9"/>
    <w:qFormat/>
    <w:rsid w:val="00622815"/>
    <w:pPr>
      <w:keepNext/>
      <w:keepLines/>
      <w:pageBreakBefore/>
      <w:ind w:firstLine="0"/>
      <w:jc w:val="center"/>
      <w:outlineLvl w:val="0"/>
    </w:pPr>
    <w:rPr>
      <w:rFonts w:eastAsiaTheme="majorEastAsia" w:cstheme="majorBidi"/>
      <w:bCs/>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22815"/>
    <w:rPr>
      <w:rFonts w:ascii="Times New Roman" w:eastAsiaTheme="majorEastAsia" w:hAnsi="Times New Roman" w:cstheme="majorBidi"/>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815"/>
    <w:pPr>
      <w:spacing w:after="120" w:line="240" w:lineRule="auto"/>
      <w:ind w:firstLine="284"/>
      <w:jc w:val="both"/>
    </w:pPr>
    <w:rPr>
      <w:rFonts w:ascii="Times New Roman" w:hAnsi="Times New Roman"/>
      <w:sz w:val="24"/>
    </w:rPr>
  </w:style>
  <w:style w:type="paragraph" w:styleId="Ttulo1">
    <w:name w:val="heading 1"/>
    <w:basedOn w:val="Normal"/>
    <w:next w:val="Normal"/>
    <w:link w:val="Ttulo1Car"/>
    <w:uiPriority w:val="9"/>
    <w:qFormat/>
    <w:rsid w:val="00622815"/>
    <w:pPr>
      <w:keepNext/>
      <w:keepLines/>
      <w:pageBreakBefore/>
      <w:ind w:firstLine="0"/>
      <w:jc w:val="center"/>
      <w:outlineLvl w:val="0"/>
    </w:pPr>
    <w:rPr>
      <w:rFonts w:eastAsiaTheme="majorEastAsia" w:cstheme="majorBidi"/>
      <w:bCs/>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22815"/>
    <w:rPr>
      <w:rFonts w:ascii="Times New Roman" w:eastAsiaTheme="majorEastAsia" w:hAnsi="Times New Roman" w:cstheme="majorBidi"/>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1170</Words>
  <Characters>6441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1</cp:revision>
  <dcterms:created xsi:type="dcterms:W3CDTF">2017-04-10T17:02:00Z</dcterms:created>
  <dcterms:modified xsi:type="dcterms:W3CDTF">2017-04-10T17:03:00Z</dcterms:modified>
</cp:coreProperties>
</file>